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11CE2" w14:textId="77777777"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 wp14:anchorId="177C439A" wp14:editId="153A1728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D063" w14:textId="77777777"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14:paraId="7B5027F9" w14:textId="77777777"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14:paraId="4D1A7CA3" w14:textId="0AAB2139"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  Kladno, 24</w:t>
      </w:r>
      <w:r w:rsidR="007A550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 srpna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14:paraId="0C2C4977" w14:textId="77777777"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14:paraId="238870D8" w14:textId="77777777" w:rsid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14:paraId="445DD979" w14:textId="0B10B169" w:rsidR="00296657" w:rsidRPr="00296657" w:rsidRDefault="00C9054C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Azkar </w:t>
      </w:r>
      <w:r w:rsidR="00296657" w:rsidRPr="00296657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DACHSER – elektromobil jako efektivní řešení pro městskou logistiku</w:t>
      </w:r>
    </w:p>
    <w:p w14:paraId="6B8D5F8C" w14:textId="77777777" w:rsidR="00296657" w:rsidRDefault="00296657" w:rsidP="00F662A8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99774FF" w14:textId="77777777" w:rsidR="00296657" w:rsidRPr="00296657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 w:rsidRPr="00296657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Historická centra středomořských měst doslova vybízejí k nákupům, a to nejen turisty – drahé butiky a obchůdky se suvenýry se zde střídají se známými módními značkami. Na jejich zásobování ale architekti středověkých labyrintů z romantických uliček nemysleli. Azkar D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ACHSER</w:t>
      </w:r>
      <w:r w:rsidRPr="00296657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Group proto v jihošpanělském městě Malaga zahájil pilotní projekt a rozváží v centru města balíkové zásilky elektromobilem El Carrito.</w:t>
      </w:r>
    </w:p>
    <w:p w14:paraId="32702D49" w14:textId="77777777" w:rsidR="00296657" w:rsidRP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14:paraId="14860A69" w14:textId="3522A1EA" w:rsidR="00296657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471FD">
        <w:rPr>
          <w:rFonts w:ascii="Arial" w:eastAsia="Times New Roman" w:hAnsi="Arial" w:cs="Arial"/>
          <w:noProof/>
          <w:lang w:eastAsia="cs-CZ"/>
        </w:rPr>
        <w:t>Na iberském poloostrově provozuje Azkar hustou, standardizovanou síť sběrné služby s přesně nataktovanými denními linkami. Místní specifika tisíce</w:t>
      </w:r>
      <w:r w:rsidR="00D14880">
        <w:rPr>
          <w:rFonts w:ascii="Arial" w:eastAsia="Times New Roman" w:hAnsi="Arial" w:cs="Arial"/>
          <w:noProof/>
          <w:lang w:eastAsia="cs-CZ"/>
        </w:rPr>
        <w:t xml:space="preserve"> </w:t>
      </w:r>
      <w:r w:rsidRPr="00A471FD">
        <w:rPr>
          <w:rFonts w:ascii="Arial" w:eastAsia="Times New Roman" w:hAnsi="Arial" w:cs="Arial"/>
          <w:noProof/>
          <w:lang w:eastAsia="cs-CZ"/>
        </w:rPr>
        <w:t xml:space="preserve">let starých pobřežních měst, jako je Malaga, však neodpovídají měřítkům moderní logistiky. „Pro naše klienty je zde nutné použít flexibilní nekonvenční metody tak, abychom </w:t>
      </w:r>
      <w:r w:rsidRPr="003B07E9">
        <w:rPr>
          <w:rFonts w:ascii="Arial" w:eastAsia="Times New Roman" w:hAnsi="Arial" w:cs="Arial"/>
          <w:noProof/>
          <w:lang w:eastAsia="cs-CZ"/>
        </w:rPr>
        <w:t>mohli v kombinaci s naší standardní sítí dosáhnout maximální kvality doručení,</w:t>
      </w:r>
      <w:r w:rsidR="0061370D" w:rsidRPr="003B07E9">
        <w:rPr>
          <w:rFonts w:ascii="Arial" w:eastAsia="Times New Roman" w:hAnsi="Arial" w:cs="Arial"/>
          <w:noProof/>
          <w:lang w:eastAsia="cs-CZ"/>
        </w:rPr>
        <w:t>“</w:t>
      </w:r>
      <w:r w:rsidRPr="003B07E9">
        <w:rPr>
          <w:rFonts w:ascii="Arial" w:eastAsia="Times New Roman" w:hAnsi="Arial" w:cs="Arial"/>
          <w:noProof/>
          <w:lang w:eastAsia="cs-CZ"/>
        </w:rPr>
        <w:t xml:space="preserve"> říká </w:t>
      </w:r>
      <w:r w:rsidRPr="003B07E9">
        <w:rPr>
          <w:rFonts w:ascii="Arial" w:eastAsia="Times New Roman" w:hAnsi="Arial" w:cs="Arial"/>
          <w:lang w:eastAsia="cs-CZ"/>
        </w:rPr>
        <w:t xml:space="preserve">Juan Quintana, Managing Director Iberia společnosti </w:t>
      </w:r>
      <w:r w:rsidR="002E616D" w:rsidRPr="003B07E9">
        <w:rPr>
          <w:rFonts w:ascii="Arial" w:eastAsia="Times New Roman" w:hAnsi="Arial" w:cs="Arial"/>
          <w:lang w:eastAsia="cs-CZ"/>
        </w:rPr>
        <w:t>Azkar</w:t>
      </w:r>
      <w:r w:rsidR="003B07E9" w:rsidRPr="003B07E9">
        <w:rPr>
          <w:rFonts w:ascii="Arial" w:eastAsia="Times New Roman" w:hAnsi="Arial" w:cs="Arial"/>
          <w:lang w:eastAsia="cs-CZ"/>
        </w:rPr>
        <w:t xml:space="preserve"> </w:t>
      </w:r>
      <w:r w:rsidRPr="003B07E9">
        <w:rPr>
          <w:rFonts w:ascii="Arial" w:eastAsia="Times New Roman" w:hAnsi="Arial" w:cs="Arial"/>
          <w:lang w:eastAsia="cs-CZ"/>
        </w:rPr>
        <w:t>DACHSER</w:t>
      </w:r>
      <w:r w:rsidR="002E616D" w:rsidRPr="003B07E9">
        <w:rPr>
          <w:rFonts w:ascii="Arial" w:eastAsia="Times New Roman" w:hAnsi="Arial" w:cs="Arial"/>
          <w:lang w:eastAsia="cs-CZ"/>
        </w:rPr>
        <w:t xml:space="preserve"> Group</w:t>
      </w:r>
      <w:r w:rsidRPr="003B07E9">
        <w:rPr>
          <w:rFonts w:ascii="Arial" w:eastAsia="Times New Roman" w:hAnsi="Arial" w:cs="Arial"/>
          <w:lang w:eastAsia="cs-CZ"/>
        </w:rPr>
        <w:t>.</w:t>
      </w:r>
    </w:p>
    <w:p w14:paraId="26FDA18D" w14:textId="77777777" w:rsidR="00F662A8" w:rsidRPr="00A471FD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754A1D28" w14:textId="30EA474B" w:rsidR="00296657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471FD">
        <w:rPr>
          <w:rFonts w:ascii="Arial" w:eastAsia="Times New Roman" w:hAnsi="Arial" w:cs="Arial"/>
          <w:lang w:eastAsia="cs-CZ"/>
        </w:rPr>
        <w:t>V historickém centru města se nachází 14 % všech obchodů v Malaze. Velkou část potom tvoří pěší zóna s příslušným omezením</w:t>
      </w:r>
      <w:r w:rsidR="00E86CEB" w:rsidRPr="00A471FD">
        <w:rPr>
          <w:rFonts w:ascii="Arial" w:eastAsia="Times New Roman" w:hAnsi="Arial" w:cs="Arial"/>
          <w:lang w:eastAsia="cs-CZ"/>
        </w:rPr>
        <w:t>,</w:t>
      </w:r>
      <w:r w:rsidRPr="00A471FD">
        <w:rPr>
          <w:rFonts w:ascii="Arial" w:eastAsia="Times New Roman" w:hAnsi="Arial" w:cs="Arial"/>
          <w:lang w:eastAsia="cs-CZ"/>
        </w:rPr>
        <w:t xml:space="preserve"> zejména co </w:t>
      </w:r>
      <w:r w:rsidR="00077F19">
        <w:rPr>
          <w:rFonts w:ascii="Arial" w:eastAsia="Times New Roman" w:hAnsi="Arial" w:cs="Arial"/>
          <w:lang w:eastAsia="cs-CZ"/>
        </w:rPr>
        <w:t xml:space="preserve">se </w:t>
      </w:r>
      <w:r w:rsidR="003B07E9">
        <w:rPr>
          <w:rFonts w:ascii="Arial" w:eastAsia="Times New Roman" w:hAnsi="Arial" w:cs="Arial"/>
          <w:lang w:eastAsia="cs-CZ"/>
        </w:rPr>
        <w:t>přesně daných dodacích časů a </w:t>
      </w:r>
      <w:r w:rsidRPr="00A471FD">
        <w:rPr>
          <w:rFonts w:ascii="Arial" w:eastAsia="Times New Roman" w:hAnsi="Arial" w:cs="Arial"/>
          <w:lang w:eastAsia="cs-CZ"/>
        </w:rPr>
        <w:t xml:space="preserve">povolení pro vjezd zásobování týče. To je skutečná výzva </w:t>
      </w:r>
      <w:r w:rsidR="003B07E9">
        <w:rPr>
          <w:rFonts w:ascii="Arial" w:eastAsia="Times New Roman" w:hAnsi="Arial" w:cs="Arial"/>
          <w:lang w:eastAsia="cs-CZ"/>
        </w:rPr>
        <w:t>jak pro majitele obchodů, tak i </w:t>
      </w:r>
      <w:r w:rsidRPr="00A471FD">
        <w:rPr>
          <w:rFonts w:ascii="Arial" w:eastAsia="Times New Roman" w:hAnsi="Arial" w:cs="Arial"/>
          <w:lang w:eastAsia="cs-CZ"/>
        </w:rPr>
        <w:t>pro samotnou logistiku, protože zákazníci požadují stále plné regály pochopitelně i v centru města. Proto zahájilo zastupitelstvo města v Malaze jako první obec ve Španělsku projekt „City Center Ecological Distribution“ (ekologická distribuce v centru města).</w:t>
      </w:r>
    </w:p>
    <w:p w14:paraId="6B2B5D03" w14:textId="77777777" w:rsidR="00F662A8" w:rsidRPr="00A471FD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374D7E85" w14:textId="06D387AF" w:rsidR="00296657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471FD">
        <w:rPr>
          <w:rFonts w:ascii="Arial" w:eastAsia="Times New Roman" w:hAnsi="Arial" w:cs="Arial"/>
          <w:lang w:eastAsia="cs-CZ"/>
        </w:rPr>
        <w:t xml:space="preserve">Tento projekt předpokládá přepravu zboží k zákazníkům vozidlem na elektrický pohon. El Carrito </w:t>
      </w:r>
      <w:r w:rsidRPr="003B07E9">
        <w:rPr>
          <w:rFonts w:ascii="Arial" w:eastAsia="Times New Roman" w:hAnsi="Arial" w:cs="Arial"/>
          <w:lang w:eastAsia="cs-CZ"/>
        </w:rPr>
        <w:t>společnosti Azkar se plně naložený pohybuje rychlostí asi 7 km/hod, zato má poloměr otočení jen 1,65 metru. Vlastně se tak podobá tažnému oslovi, který kdysi stejně tak potichu a obratně tuto roli ve starých uličkách Malagy zastával. V noci nachází tento elektromobil, který jezdí v barvách DACHSERU, útočiště v podzemních garážích, kde může být připojením do zásuvky připraven pro další pracovní den. Dobití ale nepotřebuje každý den, protože </w:t>
      </w:r>
      <w:r w:rsidR="007010C6" w:rsidRPr="003B07E9">
        <w:rPr>
          <w:rFonts w:ascii="Arial" w:eastAsia="Times New Roman" w:hAnsi="Arial" w:cs="Arial"/>
          <w:lang w:eastAsia="cs-CZ"/>
        </w:rPr>
        <w:t xml:space="preserve">48V </w:t>
      </w:r>
      <w:r w:rsidRPr="003B07E9">
        <w:rPr>
          <w:rFonts w:ascii="Arial" w:eastAsia="Times New Roman" w:hAnsi="Arial" w:cs="Arial"/>
          <w:lang w:eastAsia="cs-CZ"/>
        </w:rPr>
        <w:t xml:space="preserve">baterie umí pohánět El Carrito celých 72 hodin. V brzkých ranních hodinách přiveze z místní pobočky Azkaru menší rozvozové auto další zboží, které se pro rozvoz po centru města přeloží na elektromobil. </w:t>
      </w:r>
      <w:r w:rsidR="003B07E9" w:rsidRPr="003B07E9">
        <w:rPr>
          <w:rFonts w:ascii="Arial" w:eastAsia="Times New Roman" w:hAnsi="Arial" w:cs="Arial"/>
          <w:lang w:eastAsia="cs-CZ"/>
        </w:rPr>
        <w:t>Pro zabezpečení dostatečné flexibility je dispozici i malý příruční mezisklad.</w:t>
      </w:r>
    </w:p>
    <w:p w14:paraId="799C1E2B" w14:textId="77777777" w:rsidR="00F662A8" w:rsidRPr="00A471FD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74590AEE" w14:textId="06618283" w:rsidR="00296657" w:rsidRPr="00A471FD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471FD">
        <w:rPr>
          <w:rFonts w:ascii="Arial" w:eastAsia="Times New Roman" w:hAnsi="Arial" w:cs="Arial"/>
          <w:lang w:eastAsia="cs-CZ"/>
        </w:rPr>
        <w:lastRenderedPageBreak/>
        <w:t xml:space="preserve">„Těší nás, že nyní už s dostatečným odstupem můžeme potvrdit, že se elektromobil El Carrito v praxi skutečně osvědčil,“ říká Francisco Utrera, </w:t>
      </w:r>
      <w:r w:rsidRPr="003B07E9">
        <w:rPr>
          <w:rFonts w:ascii="Arial" w:eastAsia="Times New Roman" w:hAnsi="Arial" w:cs="Arial"/>
          <w:lang w:eastAsia="cs-CZ"/>
        </w:rPr>
        <w:t>vedoucí pobočky Azkaru v Malaze. „Samozřejmě je ložná kapacita omezená a k elektromobilu potřebujeme ještě shuttle k pobočce. Zato s ním ale můžeme flexibilně zavážet všechn</w:t>
      </w:r>
      <w:r w:rsidR="003B07E9">
        <w:rPr>
          <w:rFonts w:ascii="Arial" w:eastAsia="Times New Roman" w:hAnsi="Arial" w:cs="Arial"/>
          <w:lang w:eastAsia="cs-CZ"/>
        </w:rPr>
        <w:t>y obchody v centru města, a </w:t>
      </w:r>
      <w:r w:rsidRPr="00A471FD">
        <w:rPr>
          <w:rFonts w:ascii="Arial" w:eastAsia="Times New Roman" w:hAnsi="Arial" w:cs="Arial"/>
          <w:lang w:eastAsia="cs-CZ"/>
        </w:rPr>
        <w:t>toho si velmi cení naši zákazníci z módní branže.</w:t>
      </w:r>
      <w:r w:rsidR="00E86CEB" w:rsidRPr="00A471FD">
        <w:rPr>
          <w:rFonts w:ascii="Arial" w:eastAsia="Times New Roman" w:hAnsi="Arial" w:cs="Arial"/>
          <w:lang w:eastAsia="cs-CZ"/>
        </w:rPr>
        <w:t xml:space="preserve"> A kromě jiného</w:t>
      </w:r>
      <w:r w:rsidRPr="00A471FD">
        <w:rPr>
          <w:rFonts w:ascii="Arial" w:eastAsia="Times New Roman" w:hAnsi="Arial" w:cs="Arial"/>
          <w:lang w:eastAsia="cs-CZ"/>
        </w:rPr>
        <w:t xml:space="preserve"> je to také dobrá reklama, když na sebe pět dní v týdnu a dvanáct hodin denně neobvyklý elektromobil prohánějící se uličkami starého města v Malaze poutá pozornost turistů z celého světa,“ uzavírá Francisco Utrera.</w:t>
      </w:r>
    </w:p>
    <w:p w14:paraId="17053956" w14:textId="77777777" w:rsidR="00296657" w:rsidRDefault="0029665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71BC64B5" w14:textId="77777777" w:rsidR="00573744" w:rsidRDefault="00573744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21A6E42E" w14:textId="77777777" w:rsidR="00F662A8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1A8C8417" w14:textId="77777777" w:rsidR="00F662A8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14:paraId="0E0CF1DA" w14:textId="77777777" w:rsidR="00F662A8" w:rsidRPr="00A471FD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14:paraId="3E7548DF" w14:textId="77777777" w:rsidR="00AE7466" w:rsidRPr="00017889" w:rsidRDefault="00AE7466" w:rsidP="00AE7466">
      <w:pPr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14:paraId="3479686E" w14:textId="77777777" w:rsidR="00AE7466" w:rsidRPr="00017889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30A82080" w14:textId="3B995964" w:rsidR="00AE7466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>
        <w:rPr>
          <w:rFonts w:ascii="Arial" w:hAnsi="Arial" w:cs="Arial"/>
        </w:rPr>
        <w:t>stnává přes 450 lidí.</w:t>
      </w:r>
    </w:p>
    <w:p w14:paraId="7268DAA8" w14:textId="77777777" w:rsidR="00F662A8" w:rsidRPr="00017889" w:rsidRDefault="00F662A8" w:rsidP="00AE7466">
      <w:pPr>
        <w:spacing w:line="240" w:lineRule="auto"/>
        <w:jc w:val="both"/>
        <w:rPr>
          <w:rFonts w:ascii="Arial" w:hAnsi="Arial" w:cs="Arial"/>
        </w:rPr>
      </w:pPr>
    </w:p>
    <w:p w14:paraId="3CF38E7D" w14:textId="77777777" w:rsidR="00AE7466" w:rsidRPr="00017889" w:rsidRDefault="00AE7466" w:rsidP="00AE7466">
      <w:pPr>
        <w:keepNext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14:paraId="66AE2FE5" w14:textId="77777777" w:rsidR="00AE7466" w:rsidRPr="00017889" w:rsidRDefault="00AE7466" w:rsidP="00AE7466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05071CA3" w14:textId="77777777" w:rsidR="00F662A8" w:rsidRDefault="00F662A8" w:rsidP="00F662A8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14:paraId="43703FE7" w14:textId="77777777" w:rsidR="00AE7466" w:rsidRPr="00017889" w:rsidRDefault="00AE7466" w:rsidP="00F662A8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7CE23B61" w14:textId="77777777" w:rsidR="00F662A8" w:rsidRDefault="00F662A8" w:rsidP="00F662A8">
      <w:pPr>
        <w:spacing w:after="0" w:line="240" w:lineRule="auto"/>
        <w:rPr>
          <w:rStyle w:val="Siln"/>
          <w:rFonts w:ascii="Arial" w:hAnsi="Arial" w:cs="Arial"/>
          <w:bCs/>
        </w:rPr>
      </w:pPr>
    </w:p>
    <w:p w14:paraId="44506758" w14:textId="77777777" w:rsidR="00AE7466" w:rsidRPr="00017889" w:rsidRDefault="00AE7466" w:rsidP="00F662A8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14:paraId="5474D5D3" w14:textId="50EE7536" w:rsidR="003D6414" w:rsidRDefault="00AE7466" w:rsidP="00F662A8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Ing. Jan Polter, MBA</w:t>
      </w:r>
      <w:r w:rsidRPr="00017889">
        <w:rPr>
          <w:rStyle w:val="Siln"/>
          <w:rFonts w:ascii="Arial" w:hAnsi="Arial" w:cs="Arial"/>
          <w:b w:val="0"/>
          <w:bCs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</w:rPr>
        <w:br/>
        <w:t>tel.: +420 312 291 842</w:t>
      </w:r>
      <w:r w:rsidRPr="00017889">
        <w:rPr>
          <w:rStyle w:val="Siln"/>
          <w:rFonts w:ascii="Arial" w:hAnsi="Arial" w:cs="Arial"/>
          <w:bCs/>
        </w:rPr>
        <w:br/>
      </w: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2AE086D4" w14:textId="213BEFD2" w:rsidR="00AE7466" w:rsidRPr="003D6414" w:rsidRDefault="00AE7466" w:rsidP="00F662A8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14:paraId="02A13375" w14:textId="77777777"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14:paraId="7D3FCB12" w14:textId="77777777"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135E5AE5" w14:textId="77777777"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25D1B638" w14:textId="77777777"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9485091" w14:textId="77777777"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6647BCCA" w14:textId="686269C8"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</w:p>
    <w:p w14:paraId="692283CC" w14:textId="77777777" w:rsidR="00AE7466" w:rsidRPr="003D6414" w:rsidRDefault="00F662A8" w:rsidP="00F662A8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14:paraId="6C2710F5" w14:textId="77777777"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14:paraId="31C27DC4" w14:textId="77777777"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>Crest Communications a.s.</w:t>
      </w:r>
    </w:p>
    <w:p w14:paraId="0D5F9E4D" w14:textId="77777777"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14:paraId="28489823" w14:textId="77777777"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 xml:space="preserve">Account Manager </w:t>
      </w:r>
      <w:r w:rsidRPr="003D6414">
        <w:rPr>
          <w:rFonts w:ascii="Arial" w:hAnsi="Arial" w:cs="Arial"/>
          <w:sz w:val="22"/>
          <w:szCs w:val="22"/>
        </w:rPr>
        <w:br/>
        <w:t>tel.: +420 222 927 111</w:t>
      </w:r>
    </w:p>
    <w:p w14:paraId="040137FB" w14:textId="77777777"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4465FBDE" w14:textId="6226417A" w:rsidR="00A93266" w:rsidRPr="00F662A8" w:rsidRDefault="00F662A8" w:rsidP="00F662A8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DC06" w14:textId="77777777" w:rsidR="00270CA9" w:rsidRDefault="00270CA9" w:rsidP="0082640C">
      <w:pPr>
        <w:spacing w:after="0" w:line="240" w:lineRule="auto"/>
      </w:pPr>
      <w:r>
        <w:separator/>
      </w:r>
    </w:p>
  </w:endnote>
  <w:endnote w:type="continuationSeparator" w:id="0">
    <w:p w14:paraId="796EE0F1" w14:textId="77777777" w:rsidR="00270CA9" w:rsidRDefault="00270CA9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D41BC" w14:textId="77777777" w:rsidR="00270CA9" w:rsidRDefault="00270CA9" w:rsidP="0082640C">
      <w:pPr>
        <w:spacing w:after="0" w:line="240" w:lineRule="auto"/>
      </w:pPr>
      <w:r>
        <w:separator/>
      </w:r>
    </w:p>
  </w:footnote>
  <w:footnote w:type="continuationSeparator" w:id="0">
    <w:p w14:paraId="2A06B15A" w14:textId="77777777" w:rsidR="00270CA9" w:rsidRDefault="00270CA9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6"/>
    <w:rsid w:val="00077F19"/>
    <w:rsid w:val="001048F8"/>
    <w:rsid w:val="0012189E"/>
    <w:rsid w:val="001334E3"/>
    <w:rsid w:val="001C2072"/>
    <w:rsid w:val="001E223C"/>
    <w:rsid w:val="001E440E"/>
    <w:rsid w:val="002264B9"/>
    <w:rsid w:val="00270CA9"/>
    <w:rsid w:val="00296657"/>
    <w:rsid w:val="002E616D"/>
    <w:rsid w:val="003B07E9"/>
    <w:rsid w:val="003C218B"/>
    <w:rsid w:val="003D6414"/>
    <w:rsid w:val="003F79A8"/>
    <w:rsid w:val="00573744"/>
    <w:rsid w:val="0061370D"/>
    <w:rsid w:val="00641DAF"/>
    <w:rsid w:val="00662285"/>
    <w:rsid w:val="006B758D"/>
    <w:rsid w:val="006F2099"/>
    <w:rsid w:val="007010C6"/>
    <w:rsid w:val="007718EF"/>
    <w:rsid w:val="007A550A"/>
    <w:rsid w:val="00825676"/>
    <w:rsid w:val="0082640C"/>
    <w:rsid w:val="00870C88"/>
    <w:rsid w:val="008C472A"/>
    <w:rsid w:val="009577F2"/>
    <w:rsid w:val="00A471FD"/>
    <w:rsid w:val="00A93266"/>
    <w:rsid w:val="00AE7466"/>
    <w:rsid w:val="00B037AF"/>
    <w:rsid w:val="00B27E2B"/>
    <w:rsid w:val="00B804AE"/>
    <w:rsid w:val="00C9054C"/>
    <w:rsid w:val="00CE17C6"/>
    <w:rsid w:val="00CE2AF9"/>
    <w:rsid w:val="00D14880"/>
    <w:rsid w:val="00E446A2"/>
    <w:rsid w:val="00E86CEB"/>
    <w:rsid w:val="00F053FC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C3DAB"/>
  <w15:docId w15:val="{03C1FB0E-088E-4171-BD38-3CD0108B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981C-8CC0-4A40-966A-693947A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Adéla Vaverová</cp:lastModifiedBy>
  <cp:revision>3</cp:revision>
  <cp:lastPrinted>2015-08-17T15:02:00Z</cp:lastPrinted>
  <dcterms:created xsi:type="dcterms:W3CDTF">2015-08-24T13:31:00Z</dcterms:created>
  <dcterms:modified xsi:type="dcterms:W3CDTF">2015-08-24T13:33:00Z</dcterms:modified>
</cp:coreProperties>
</file>